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9213" w14:textId="77777777" w:rsidR="00DE7E7A" w:rsidRDefault="00D437F4">
      <w:pPr>
        <w:pStyle w:val="Title"/>
      </w:pPr>
      <w:r>
        <w:t>STSB6816 Test 3 of 2023</w:t>
      </w:r>
    </w:p>
    <w:p w14:paraId="1C599214" w14:textId="77777777" w:rsidR="00DE7E7A" w:rsidRDefault="00D437F4">
      <w:pPr>
        <w:pStyle w:val="Author"/>
      </w:pPr>
      <w:r>
        <w:t>Mathematical Statistics and Actuarial Science; University of the Free State</w:t>
      </w:r>
    </w:p>
    <w:p w14:paraId="1C599215" w14:textId="75CAC0C2" w:rsidR="00DE7E7A" w:rsidRDefault="00D437F4">
      <w:pPr>
        <w:pStyle w:val="Date"/>
      </w:pPr>
      <w:r>
        <w:t>2023/06/13</w:t>
      </w:r>
    </w:p>
    <w:p w14:paraId="1C599216" w14:textId="77777777" w:rsidR="00DE7E7A" w:rsidRDefault="00D437F4">
      <w:pPr>
        <w:pStyle w:val="Heading2"/>
      </w:pPr>
      <w:bookmarkStart w:id="0" w:name="time-180-minutes-marks-50"/>
      <w:r>
        <w:t>Time: 180 minutes; Marks: 50</w:t>
      </w:r>
    </w:p>
    <w:p w14:paraId="1C599217" w14:textId="77777777" w:rsidR="00DE7E7A" w:rsidRDefault="00D437F4">
      <w:pPr>
        <w:pStyle w:val="Heading1"/>
      </w:pPr>
      <w:bookmarkStart w:id="1" w:name="instructions"/>
      <w:bookmarkEnd w:id="0"/>
      <w:r>
        <w:t>Instructions</w:t>
      </w:r>
    </w:p>
    <w:p w14:paraId="1C599218" w14:textId="77777777" w:rsidR="00DE7E7A" w:rsidRDefault="00D437F4">
      <w:pPr>
        <w:pStyle w:val="Compact"/>
        <w:numPr>
          <w:ilvl w:val="0"/>
          <w:numId w:val="14"/>
        </w:numPr>
      </w:pPr>
      <w:r>
        <w:t>Answer all questions in a single R Markdown document. Please knit to PDF or Word at the end and submit both the PDF/Word document and the “.Rmd” file for assessment, in that order.</w:t>
      </w:r>
    </w:p>
    <w:p w14:paraId="1C599219" w14:textId="77777777" w:rsidR="00DE7E7A" w:rsidRDefault="00D437F4">
      <w:pPr>
        <w:pStyle w:val="Compact"/>
        <w:numPr>
          <w:ilvl w:val="0"/>
          <w:numId w:val="14"/>
        </w:numPr>
      </w:pPr>
      <w:r>
        <w:t>Label questions clearly, as it is done on this question paper.</w:t>
      </w:r>
    </w:p>
    <w:p w14:paraId="1C59921A" w14:textId="77777777" w:rsidR="00DE7E7A" w:rsidRDefault="00D437F4">
      <w:pPr>
        <w:pStyle w:val="Compact"/>
        <w:numPr>
          <w:ilvl w:val="0"/>
          <w:numId w:val="14"/>
        </w:numPr>
      </w:pPr>
      <w:r>
        <w:t xml:space="preserve">All results </w:t>
      </w:r>
      <w:r>
        <w:t>accurate to about 3 decimal places.</w:t>
      </w:r>
    </w:p>
    <w:p w14:paraId="1C59921B" w14:textId="77777777" w:rsidR="00DE7E7A" w:rsidRDefault="00D437F4">
      <w:pPr>
        <w:pStyle w:val="Compact"/>
        <w:numPr>
          <w:ilvl w:val="0"/>
          <w:numId w:val="14"/>
        </w:numPr>
      </w:pPr>
      <w:r>
        <w:t>Show all derivations, formulas, code, sources, and reasoning.</w:t>
      </w:r>
    </w:p>
    <w:p w14:paraId="1C59921C" w14:textId="77777777" w:rsidR="00DE7E7A" w:rsidRDefault="00D437F4">
      <w:pPr>
        <w:pStyle w:val="Compact"/>
        <w:numPr>
          <w:ilvl w:val="0"/>
          <w:numId w:val="14"/>
        </w:numPr>
      </w:pPr>
      <w:r>
        <w:t>Intervals should cover 95% probability unless stated otherwise.</w:t>
      </w:r>
    </w:p>
    <w:p w14:paraId="1C59921D" w14:textId="77777777" w:rsidR="00DE7E7A" w:rsidRDefault="00D437F4">
      <w:pPr>
        <w:pStyle w:val="Compact"/>
        <w:numPr>
          <w:ilvl w:val="0"/>
          <w:numId w:val="14"/>
        </w:numPr>
      </w:pPr>
      <w:r>
        <w:t>No communication software, devices, or communication capable websites may be accessed prior to</w:t>
      </w:r>
      <w:r>
        <w:t xml:space="preserve"> submission. You may not (nor even appear to) attempt to communicate or pass information to another student.</w:t>
      </w:r>
    </w:p>
    <w:p w14:paraId="1C59921E" w14:textId="77777777" w:rsidR="00DE7E7A" w:rsidRDefault="00D437F4">
      <w:pPr>
        <w:pStyle w:val="Heading1"/>
      </w:pPr>
      <w:bookmarkStart w:id="2" w:name="question-1"/>
      <w:bookmarkEnd w:id="1"/>
      <w:r>
        <w:t>Question 1</w:t>
      </w:r>
    </w:p>
    <w:p w14:paraId="1C59921F" w14:textId="77777777" w:rsidR="00DE7E7A" w:rsidRDefault="00D437F4">
      <w:pPr>
        <w:pStyle w:val="FirstParagraph"/>
      </w:pPr>
      <w:r>
        <w:t xml:space="preserve">The data is provided at </w:t>
      </w:r>
      <w:hyperlink r:id="rId7">
        <w:r>
          <w:rPr>
            <w:rStyle w:val="Hyperlink"/>
          </w:rPr>
          <w:t>https://ufs.blackboard.com</w:t>
        </w:r>
      </w:hyperlink>
      <w:r>
        <w:t>. It co</w:t>
      </w:r>
      <w:r>
        <w:t>ntains data from an experiment on the “Pharmacokinetics of Theophylline”. 12 subjects (Subject) were each weighed (Wt) and given a slightly different dose (Dose) of this substance at time 0. Their blood concentration (conc) was measured over time (Time). Y</w:t>
      </w:r>
      <w:r>
        <w:t>our goal is to predict the log blood concentration curve of a random future subject.</w:t>
      </w:r>
    </w:p>
    <w:p w14:paraId="1C599220" w14:textId="77777777" w:rsidR="00DE7E7A" w:rsidRDefault="00D437F4">
      <w:pPr>
        <w:pStyle w:val="BodyText"/>
      </w:pPr>
      <w:r>
        <w:t xml:space="preserve">We will assume that the log concentration curves follow the formula </w:t>
      </w:r>
      <m:oMath>
        <m:r>
          <w:rPr>
            <w:rFonts w:ascii="Cambria Math" w:hAnsi="Cambria Math"/>
          </w:rPr>
          <m:t>η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λt</m:t>
        </m:r>
      </m:oMath>
      <w:r>
        <w:t xml:space="preserve">. </w:t>
      </w:r>
      <m:oMath>
        <m:r>
          <w:rPr>
            <w:rFonts w:ascii="Cambria Math" w:hAnsi="Cambria Math"/>
          </w:rPr>
          <m:t>η</m:t>
        </m:r>
      </m:oMath>
      <w:r>
        <w:t xml:space="preserve"> (eta) measures where the curve would start if absorption was instantaneous, and </w:t>
      </w:r>
      <m:oMath>
        <m:r>
          <w:rPr>
            <w:rFonts w:ascii="Cambria Math" w:hAnsi="Cambria Math"/>
          </w:rPr>
          <m:t>λ</m:t>
        </m:r>
      </m:oMath>
      <w:r>
        <w:t xml:space="preserve"> (lambda)</w:t>
      </w:r>
      <w:r>
        <w:t xml:space="preserve"> measures how the concentration drops over time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t>.</w:t>
      </w:r>
    </w:p>
    <w:p w14:paraId="1C599221" w14:textId="77777777" w:rsidR="00DE7E7A" w:rsidRDefault="00D437F4">
      <w:pPr>
        <w:pStyle w:val="BodyText"/>
      </w:pPr>
      <w:r>
        <w:t>We can then construct regression Model 1 by assuming an error distribution around the curve:</w:t>
      </w:r>
    </w:p>
    <w:p w14:paraId="1C599222" w14:textId="77777777" w:rsidR="00DE7E7A" w:rsidRDefault="00D437F4">
      <w:pPr>
        <w:pStyle w:val="BodyText"/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∼</m:t>
                </m:r>
                <m:r>
                  <w:rPr>
                    <w:rFonts w:ascii="Cambria Math" w:hAnsi="Cambria Math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σ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 </m:t>
                </m:r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…</m:t>
                </m:r>
                <m:r>
                  <w:rPr>
                    <w:rFonts w:ascii="Cambria Math" w:hAnsi="Cambria Math"/>
                  </w:rPr>
                  <m:t>n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∼</m:t>
                </m:r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 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∼</m:t>
                </m:r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d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r>
                  <w:rPr>
                    <w:rFonts w:ascii="Cambria Math" w:hAnsi="Cambria Math"/>
                  </w:rPr>
                  <m:t>π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σ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r>
                  <w:rPr>
                    <w:rFonts w:ascii="Cambria Math" w:hAnsi="Cambria Math"/>
                  </w:rPr>
                  <m:t>σ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+log</m:t>
                </m:r>
                <m:r>
                  <w:rPr>
                    <w:rFonts w:ascii="Cambria Math" w:hAnsi="Cambria Math"/>
                  </w:rPr>
                  <m:t>ν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ν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0.75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k</m:t>
                </m:r>
              </m:e>
            </m:mr>
            <m:mr>
              <m:e>
                <m:r>
                  <m:rPr>
                    <m:nor/>
                  </m:rPr>
                  <m:t xml:space="preserve">where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  <m:e>
                <m:r>
                  <m:rPr>
                    <m:nor/>
                  </m:rPr>
                  <m:t xml:space="preserve"> denotes the subject number of observation </m:t>
                </m:r>
                <m:r>
                  <w:rPr>
                    <w:rFonts w:ascii="Cambria Math" w:hAnsi="Cambria Math"/>
                  </w:rPr>
                  <m:t>i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e>
              <m:e>
                <m:r>
                  <m:rPr>
                    <m:nor/>
                  </m:rPr>
                  <m:t xml:space="preserve"> denotes the number of subjects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n</m:t>
                </m:r>
              </m:e>
              <m:e>
                <m:r>
                  <m:rPr>
                    <m:nor/>
                  </m:rPr>
                  <m:t xml:space="preserve"> denotes the number of observations in total</m:t>
                </m:r>
              </m:e>
            </m:mr>
          </m:m>
        </m:oMath>
      </m:oMathPara>
    </w:p>
    <w:p w14:paraId="1C599223" w14:textId="77777777" w:rsidR="00DE7E7A" w:rsidRDefault="00D437F4">
      <w:pPr>
        <w:pStyle w:val="FirstParagraph"/>
      </w:pPr>
      <w:r>
        <w:t>Note that Model 1 does not consider any explanatory variables other tha</w:t>
      </w:r>
      <w:r>
        <w:t>n the random effects induced by the assumption that each subject has their own curve. We are interested in the average curve, that will hopefully be indicative of a random future subject. Usually, one might model the correlation between the random intercep</w:t>
      </w:r>
      <w:r>
        <w:t>t and random slope parameters explicitly, but the implied correlation will suffice today.</w:t>
      </w:r>
    </w:p>
    <w:p w14:paraId="1C599224" w14:textId="77777777" w:rsidR="00DE7E7A" w:rsidRDefault="00D437F4">
      <w:pPr>
        <w:pStyle w:val="BodyText"/>
      </w:pPr>
      <w:r>
        <w:rPr>
          <w:b/>
          <w:bCs/>
        </w:rPr>
        <w:lastRenderedPageBreak/>
        <w:t>1.1)</w:t>
      </w:r>
      <w:r>
        <w:t xml:space="preserve"> What does modelling the data on the log scale as in Model 1 imply with regard to the variation (in terms of standard deviation) around the curve on the two scale</w:t>
      </w:r>
      <w:r>
        <w:t xml:space="preserve">s? </w:t>
      </w:r>
      <w:r>
        <w:rPr>
          <w:b/>
          <w:bCs/>
        </w:rPr>
        <w:t>[3]</w:t>
      </w:r>
    </w:p>
    <w:p w14:paraId="1C599225" w14:textId="77777777" w:rsidR="00DE7E7A" w:rsidRDefault="00D437F4">
      <w:pPr>
        <w:pStyle w:val="BodyText"/>
      </w:pPr>
      <w:r>
        <w:rPr>
          <w:b/>
          <w:bCs/>
        </w:rPr>
        <w:t>1.2)</w:t>
      </w:r>
      <w:r>
        <w:t xml:space="preserve"> Import the data set into R and explore it visually. You could draw line plots with a line for each subject, perhaps coloured by an explanatory variable; or a table of averages per subject next to their dose and weight. Discuss what you see. </w:t>
      </w:r>
      <w:r>
        <w:rPr>
          <w:b/>
          <w:bCs/>
        </w:rPr>
        <w:t>[5]</w:t>
      </w:r>
    </w:p>
    <w:p w14:paraId="1C599226" w14:textId="77777777" w:rsidR="00DE7E7A" w:rsidRDefault="00D437F4">
      <w:pPr>
        <w:pStyle w:val="BodyText"/>
      </w:pPr>
      <w:r>
        <w:rPr>
          <w:b/>
          <w:bCs/>
        </w:rPr>
        <w:t>1.3)</w:t>
      </w:r>
      <w:r>
        <w:t xml:space="preserve"> Fit Model 1 on this data and discuss your estimates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, along with their 95% intervals, in both statistical terms and practical terms. </w:t>
      </w:r>
      <w:r>
        <w:rPr>
          <w:b/>
          <w:bCs/>
        </w:rPr>
        <w:t>[14]</w:t>
      </w:r>
    </w:p>
    <w:p w14:paraId="1C599227" w14:textId="77777777" w:rsidR="00DE7E7A" w:rsidRDefault="00D437F4">
      <w:pPr>
        <w:pStyle w:val="BodyText"/>
      </w:pPr>
      <w:r>
        <w:t>The bio-availability of the substance is related to the Area Under the Curve (AUC). We are most in</w:t>
      </w:r>
      <w:r>
        <w:t>terested in the area under the blood concentration curve (not log) between hours 2 and 14 specifically. Assuming the model fits, the</w:t>
      </w:r>
    </w:p>
    <w:p w14:paraId="1C599228" w14:textId="77777777" w:rsidR="00DE7E7A" w:rsidRDefault="00D437F4">
      <w:pPr>
        <w:pStyle w:val="BodyTex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AUC</m:t>
          </m:r>
          <m:r>
            <m:rPr>
              <m:sty m:val="p"/>
            </m:rP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0.1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121</m:t>
              </m:r>
            </m:sup>
            <m:e>
              <m:r>
                <w:rPr>
                  <w:rFonts w:ascii="Cambria Math" w:hAnsi="Cambria Math"/>
                </w:rPr>
                <m:t>e</m:t>
              </m:r>
            </m:e>
          </m:nary>
          <m:r>
            <w:rPr>
              <w:rFonts w:ascii="Cambria Math" w:hAnsi="Cambria Math"/>
            </w:rPr>
            <m:t>xp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/>
                    </w:rPr>
                    <m:t>new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2.1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2.2</m:t>
          </m:r>
          <m:r>
            <m:rPr>
              <m:sty m:val="p"/>
            </m:rPr>
            <w:rPr>
              <w:rFonts w:ascii="Cambria Math" w:hAnsi="Cambria Math"/>
            </w:rPr>
            <m:t>,…,</m:t>
          </m:r>
          <m:r>
            <w:rPr>
              <w:rFonts w:ascii="Cambria Math" w:hAnsi="Cambria Math"/>
            </w:rPr>
            <m:t>13.9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14</m:t>
          </m:r>
        </m:oMath>
      </m:oMathPara>
    </w:p>
    <w:p w14:paraId="1C599229" w14:textId="77777777" w:rsidR="00DE7E7A" w:rsidRDefault="00D437F4">
      <w:pPr>
        <w:pStyle w:val="FirstParagraph"/>
      </w:pPr>
      <w:r>
        <w:rPr>
          <w:b/>
          <w:bCs/>
        </w:rPr>
        <w:t>1.4)</w:t>
      </w:r>
      <w:r>
        <w:t xml:space="preserve"> Illustrate the posterior density of AUC for a random </w:t>
      </w:r>
      <w:r>
        <w:t xml:space="preserve">future subject. Please include only the lower 98% of predictions in any graphical illustration. [Partial credit will be given for a rough estimate of AUC.] </w:t>
      </w:r>
      <w:r>
        <w:rPr>
          <w:b/>
          <w:bCs/>
        </w:rPr>
        <w:t>[8]</w:t>
      </w:r>
    </w:p>
    <w:p w14:paraId="1C59922A" w14:textId="77777777" w:rsidR="00DE7E7A" w:rsidRDefault="00D437F4">
      <w:pPr>
        <w:pStyle w:val="BodyText"/>
      </w:pPr>
      <w:r>
        <w:t xml:space="preserve">Now consider the explanatory variables </w:t>
      </w:r>
      <w:r>
        <w:rPr>
          <w:i/>
          <w:iCs/>
        </w:rPr>
        <w:t>weight</w:t>
      </w:r>
      <w:r>
        <w:t xml:space="preserve"> and </w:t>
      </w:r>
      <w:r>
        <w:rPr>
          <w:i/>
          <w:iCs/>
        </w:rPr>
        <w:t>dose</w:t>
      </w:r>
      <w:r>
        <w:t xml:space="preserve">. Including them as part of the intercept </w:t>
      </w:r>
      <w:r>
        <w:t>produces Model 2, which has the following changes:</w:t>
      </w:r>
    </w:p>
    <w:p w14:paraId="1C59922B" w14:textId="77777777" w:rsidR="00DE7E7A" w:rsidRDefault="00D437F4">
      <w:pPr>
        <w:pStyle w:val="BodyText"/>
      </w:pPr>
      <m:oMathPara>
        <m:oMathParaPr>
          <m:jc m:val="center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),</m:t>
                </m:r>
                <m:r>
                  <w:rPr>
                    <w:rFonts w:ascii="Cambria Math" w:hAnsi="Cambria Math"/>
                  </w:rPr>
                  <m:t> 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e>
              <m:e>
                <m:r>
                  <m:rPr>
                    <m:nor/>
                  </m:rPr>
                  <m:t xml:space="preserve"> denotes the standardised weight of subject </m:t>
                </m:r>
                <m:r>
                  <w:rPr>
                    <w:rFonts w:ascii="Cambria Math" w:hAnsi="Cambria Math"/>
                  </w:rPr>
                  <m:t>j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e>
              <m:e>
                <m:r>
                  <m:rPr>
                    <m:nor/>
                  </m:rPr>
                  <m:t xml:space="preserve"> denotes the standardised dose of subject </m:t>
                </m:r>
                <m:r>
                  <w:rPr>
                    <w:rFonts w:ascii="Cambria Math" w:hAnsi="Cambria Math"/>
                  </w:rPr>
                  <m:t>j</m:t>
                </m:r>
              </m:e>
            </m:mr>
          </m:m>
        </m:oMath>
      </m:oMathPara>
    </w:p>
    <w:p w14:paraId="1C59922C" w14:textId="77777777" w:rsidR="00DE7E7A" w:rsidRDefault="00D437F4">
      <w:pPr>
        <w:pStyle w:val="FirstParagraph"/>
      </w:pPr>
      <w:r>
        <w:rPr>
          <w:b/>
          <w:bCs/>
        </w:rPr>
        <w:t>1.5)</w:t>
      </w:r>
      <w:r>
        <w:t xml:space="preserve"> </w:t>
      </w:r>
      <w:r>
        <w:t xml:space="preserve">Standardise the explanatory variables using the mean-standard deviation approach, then fit the model with standardised explanatory variables and give estimates of those coefficients (betas). </w:t>
      </w:r>
      <w:r>
        <w:rPr>
          <w:b/>
          <w:bCs/>
        </w:rPr>
        <w:t>[7]</w:t>
      </w:r>
    </w:p>
    <w:p w14:paraId="1C59922D" w14:textId="77777777" w:rsidR="00DE7E7A" w:rsidRDefault="00D437F4">
      <w:pPr>
        <w:pStyle w:val="BodyText"/>
      </w:pPr>
      <w:r>
        <w:rPr>
          <w:b/>
          <w:bCs/>
        </w:rPr>
        <w:t>1.6)</w:t>
      </w:r>
      <w:r>
        <w:t xml:space="preserve"> Compare the fit of the two models, and then explain what</w:t>
      </w:r>
      <w:r>
        <w:t xml:space="preserve"> your model comparison implies regarding the significance of the explanatory variables as a set. </w:t>
      </w:r>
      <w:r>
        <w:rPr>
          <w:b/>
          <w:bCs/>
        </w:rPr>
        <w:t>[6]</w:t>
      </w:r>
    </w:p>
    <w:p w14:paraId="1C59922E" w14:textId="77777777" w:rsidR="00DE7E7A" w:rsidRDefault="00D437F4">
      <w:pPr>
        <w:pStyle w:val="BodyText"/>
      </w:pPr>
      <w:r>
        <w:rPr>
          <w:b/>
          <w:bCs/>
        </w:rPr>
        <w:t>1.7)</w:t>
      </w:r>
      <w:r>
        <w:t xml:space="preserve"> </w:t>
      </w:r>
      <w:r>
        <w:t xml:space="preserve">Plot the data of any one observed subject from the experiment. On the same plot show the fitted curve of that subject and 95% prediction intervals around the curve. You may use either the log or original scale. </w:t>
      </w:r>
      <w:r>
        <w:rPr>
          <w:b/>
          <w:bCs/>
        </w:rPr>
        <w:t>[7]</w:t>
      </w:r>
    </w:p>
    <w:bookmarkEnd w:id="2"/>
    <w:sectPr w:rsidR="00DE7E7A" w:rsidSect="009F0D63">
      <w:footerReference w:type="default" r:id="rId8"/>
      <w:pgSz w:w="11906" w:h="16838" w:code="9"/>
      <w:pgMar w:top="720" w:right="964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9235" w14:textId="77777777" w:rsidR="00000000" w:rsidRDefault="00D437F4">
      <w:pPr>
        <w:spacing w:after="0"/>
      </w:pPr>
      <w:r>
        <w:separator/>
      </w:r>
    </w:p>
  </w:endnote>
  <w:endnote w:type="continuationSeparator" w:id="0">
    <w:p w14:paraId="1C599237" w14:textId="77777777" w:rsidR="00000000" w:rsidRDefault="00D437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050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599231" w14:textId="77777777" w:rsidR="00577338" w:rsidRDefault="00D437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</w:instrText>
            </w:r>
            <w:r>
              <w:rPr>
                <w:b/>
                <w:bCs/>
              </w:rPr>
              <w:instrText xml:space="preserve">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599232" w14:textId="77777777" w:rsidR="00577338" w:rsidRDefault="00D43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922F" w14:textId="77777777" w:rsidR="00DE7E7A" w:rsidRDefault="00D437F4">
      <w:r>
        <w:separator/>
      </w:r>
    </w:p>
  </w:footnote>
  <w:footnote w:type="continuationSeparator" w:id="0">
    <w:p w14:paraId="1C599230" w14:textId="77777777" w:rsidR="00DE7E7A" w:rsidRDefault="00D4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541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70A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AE0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8C4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A6B1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48D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DA76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C0C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006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CEA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A990"/>
    <w:multiLevelType w:val="multilevel"/>
    <w:tmpl w:val="95C42E2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1" w15:restartNumberingAfterBreak="0">
    <w:nsid w:val="0000A991"/>
    <w:multiLevelType w:val="multilevel"/>
    <w:tmpl w:val="BF1ADDF0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2" w15:restartNumberingAfterBreak="0">
    <w:nsid w:val="170CD2DE"/>
    <w:multiLevelType w:val="multilevel"/>
    <w:tmpl w:val="05A607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3" w15:restartNumberingAfterBreak="0">
    <w:nsid w:val="2C1AE401"/>
    <w:multiLevelType w:val="multilevel"/>
    <w:tmpl w:val="0D0E2C6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292204998">
    <w:abstractNumId w:val="12"/>
  </w:num>
  <w:num w:numId="2" w16cid:durableId="1101341836">
    <w:abstractNumId w:val="12"/>
  </w:num>
  <w:num w:numId="3" w16cid:durableId="988635230">
    <w:abstractNumId w:val="9"/>
  </w:num>
  <w:num w:numId="4" w16cid:durableId="289014939">
    <w:abstractNumId w:val="7"/>
  </w:num>
  <w:num w:numId="5" w16cid:durableId="114643837">
    <w:abstractNumId w:val="6"/>
  </w:num>
  <w:num w:numId="6" w16cid:durableId="1859388540">
    <w:abstractNumId w:val="5"/>
  </w:num>
  <w:num w:numId="7" w16cid:durableId="613756934">
    <w:abstractNumId w:val="4"/>
  </w:num>
  <w:num w:numId="8" w16cid:durableId="89085448">
    <w:abstractNumId w:val="8"/>
  </w:num>
  <w:num w:numId="9" w16cid:durableId="1318536061">
    <w:abstractNumId w:val="3"/>
  </w:num>
  <w:num w:numId="10" w16cid:durableId="406727010">
    <w:abstractNumId w:val="2"/>
  </w:num>
  <w:num w:numId="11" w16cid:durableId="1488671497">
    <w:abstractNumId w:val="1"/>
  </w:num>
  <w:num w:numId="12" w16cid:durableId="1259407391">
    <w:abstractNumId w:val="0"/>
  </w:num>
  <w:num w:numId="13" w16cid:durableId="1527863603">
    <w:abstractNumId w:val="10"/>
  </w:num>
  <w:num w:numId="14" w16cid:durableId="9298497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E7A"/>
    <w:rsid w:val="00D437F4"/>
    <w:rsid w:val="00DE7E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9213"/>
  <w15:docId w15:val="{39160166-7DC7-40E2-AAC3-CA6EB612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F80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2">
    <w:name w:val="heading 2"/>
    <w:basedOn w:val="Normal"/>
    <w:next w:val="BodyText"/>
    <w:uiPriority w:val="9"/>
    <w:unhideWhenUsed/>
    <w:qFormat/>
    <w:rsid w:val="00F432CC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3">
    <w:name w:val="heading 3"/>
    <w:basedOn w:val="Normal"/>
    <w:next w:val="BodyText"/>
    <w:uiPriority w:val="9"/>
    <w:unhideWhenUsed/>
    <w:qFormat/>
    <w:rsid w:val="00F80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70F25" w:themeColor="accent4" w:themeShade="80"/>
      <w:sz w:val="28"/>
      <w:szCs w:val="28"/>
      <w:lang w:val="en-ZA"/>
    </w:rPr>
  </w:style>
  <w:style w:type="paragraph" w:styleId="Heading4">
    <w:name w:val="heading 4"/>
    <w:basedOn w:val="Normal"/>
    <w:next w:val="BodyText"/>
    <w:uiPriority w:val="9"/>
    <w:unhideWhenUsed/>
    <w:qFormat/>
    <w:rsid w:val="00A47A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F204B" w:themeColor="accent1"/>
      <w:lang w:val="en-ZA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F204B" w:themeColor="accent1"/>
    </w:rPr>
  </w:style>
  <w:style w:type="paragraph" w:styleId="Heading6">
    <w:name w:val="heading 6"/>
    <w:basedOn w:val="Normal"/>
    <w:next w:val="BodyText"/>
    <w:uiPriority w:val="9"/>
    <w:unhideWhenUsed/>
    <w:qFormat/>
    <w:rsid w:val="00DE4B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1E8E00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0F204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02D9E"/>
    <w:pPr>
      <w:spacing w:before="180" w:after="180"/>
      <w:jc w:val="both"/>
    </w:pPr>
    <w:rPr>
      <w:lang w:val="en-ZA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6D4C1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70F25" w:themeColor="accent4" w:themeShade="80"/>
      <w:sz w:val="36"/>
      <w:szCs w:val="36"/>
      <w:lang w:val="en-ZA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sid w:val="00DE4B15"/>
    <w:rPr>
      <w:color w:val="321547"/>
      <w:sz w:val="22"/>
      <w:shd w:val="clear" w:color="auto" w:fill="F8F8F8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0F204B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0B1738" w:themeColor="accent1" w:themeShade="BF"/>
    </w:rPr>
  </w:style>
  <w:style w:type="paragraph" w:customStyle="1" w:styleId="SourceCode">
    <w:name w:val="Source Code"/>
    <w:basedOn w:val="Normal"/>
    <w:link w:val="VerbatimChar"/>
    <w:rsid w:val="00DE4B15"/>
    <w:pPr>
      <w:shd w:val="clear" w:color="auto" w:fill="F8F8F8"/>
      <w:wordWrap w:val="0"/>
    </w:pPr>
    <w:rPr>
      <w:color w:val="321547"/>
      <w:sz w:val="22"/>
    </w:r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color w:val="321547"/>
      <w:sz w:val="22"/>
      <w:shd w:val="clear" w:color="auto" w:fill="F8F8F8"/>
    </w:rPr>
  </w:style>
  <w:style w:type="character" w:customStyle="1" w:styleId="InformationTok">
    <w:name w:val="InformationTok"/>
    <w:basedOn w:val="VerbatimChar"/>
    <w:rsid w:val="009632C6"/>
    <w:rPr>
      <w:rFonts w:ascii="Consolas" w:hAnsi="Consolas"/>
      <w:b/>
      <w:i/>
      <w:color w:val="C00000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sid w:val="00DE4B15"/>
    <w:rPr>
      <w:rFonts w:ascii="Consolas" w:hAnsi="Consolas"/>
      <w:color w:val="00504E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77338"/>
  </w:style>
  <w:style w:type="paragraph" w:styleId="Footer">
    <w:name w:val="footer"/>
    <w:basedOn w:val="Normal"/>
    <w:link w:val="FooterChar"/>
    <w:uiPriority w:val="99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7338"/>
  </w:style>
  <w:style w:type="character" w:customStyle="1" w:styleId="BodyTextChar">
    <w:name w:val="Body Text Char"/>
    <w:basedOn w:val="DefaultParagraphFont"/>
    <w:link w:val="BodyText"/>
    <w:rsid w:val="00C756FE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fs.blackboa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FSdarkblue">
      <a:dk1>
        <a:sysClr val="windowText" lastClr="000000"/>
      </a:dk1>
      <a:lt1>
        <a:sysClr val="window" lastClr="FFFFFF"/>
      </a:lt1>
      <a:dk2>
        <a:srgbClr val="0F204B"/>
      </a:dk2>
      <a:lt2>
        <a:srgbClr val="EEECE1"/>
      </a:lt2>
      <a:accent1>
        <a:srgbClr val="0F204B"/>
      </a:accent1>
      <a:accent2>
        <a:srgbClr val="0F204B"/>
      </a:accent2>
      <a:accent3>
        <a:srgbClr val="0F204B"/>
      </a:accent3>
      <a:accent4>
        <a:srgbClr val="0F204B"/>
      </a:accent4>
      <a:accent5>
        <a:srgbClr val="0F204B"/>
      </a:accent5>
      <a:accent6>
        <a:srgbClr val="0F204B"/>
      </a:accent6>
      <a:hlink>
        <a:srgbClr val="0F204B"/>
      </a:hlink>
      <a:folHlink>
        <a:srgbClr val="0F204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STSB6816 Test 3 of 2023</dc:title>
  <dc:creator>Mathematical Statistics and Actuarial Science; University of the Free State</dc:creator>
  <cp:keywords/>
  <cp:lastModifiedBy>Sean Van Der Merwe</cp:lastModifiedBy>
  <cp:revision>2</cp:revision>
  <dcterms:created xsi:type="dcterms:W3CDTF">2023-06-07T10:03:00Z</dcterms:created>
  <dcterms:modified xsi:type="dcterms:W3CDTF">2023-06-07T10:04:00Z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2023/06/11</vt:lpwstr>
  </property>
  <property fmtid="{D5CDD505-2E9C-101B-9397-08002B2CF9AE}" pid="3" name="output">
    <vt:lpwstr/>
  </property>
  <property fmtid="{D5CDD505-2E9C-101B-9397-08002B2CF9AE}" pid="4" name="params">
    <vt:lpwstr/>
  </property>
</Properties>
</file>