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02FB" w14:textId="77777777" w:rsidR="00547C27" w:rsidRDefault="00F9407A" w:rsidP="005634AE">
      <w:pPr>
        <w:pStyle w:val="Title"/>
        <w:spacing w:before="0" w:after="0"/>
      </w:pPr>
      <w:r>
        <w:t>STSB6816 Special Test of 2022</w:t>
      </w:r>
    </w:p>
    <w:p w14:paraId="51DF02FC" w14:textId="77777777" w:rsidR="00547C27" w:rsidRDefault="00F9407A" w:rsidP="005634AE">
      <w:pPr>
        <w:pStyle w:val="Author"/>
        <w:spacing w:after="0"/>
      </w:pPr>
      <w:r>
        <w:t>Mathematical Statistics and Actuarial Science; University of the Free State</w:t>
      </w:r>
    </w:p>
    <w:p w14:paraId="51DF02FD" w14:textId="77777777" w:rsidR="00547C27" w:rsidRDefault="00F9407A" w:rsidP="005634AE">
      <w:pPr>
        <w:pStyle w:val="Date"/>
        <w:spacing w:after="0"/>
      </w:pPr>
      <w:r>
        <w:t>2022/06/23</w:t>
      </w:r>
    </w:p>
    <w:p w14:paraId="51DF02FE" w14:textId="77777777" w:rsidR="00547C27" w:rsidRDefault="00F9407A" w:rsidP="005634AE">
      <w:pPr>
        <w:pStyle w:val="Heading2"/>
        <w:spacing w:before="0" w:line="240" w:lineRule="auto"/>
        <w:jc w:val="center"/>
      </w:pPr>
      <w:bookmarkStart w:id="0" w:name="time-150-minutes-marks-40"/>
      <w:r>
        <w:t>Time: 150 minutes; Marks: 40</w:t>
      </w:r>
    </w:p>
    <w:p w14:paraId="51DF02FF" w14:textId="77777777" w:rsidR="00547C27" w:rsidRDefault="00F9407A" w:rsidP="005634AE">
      <w:pPr>
        <w:pStyle w:val="Heading1"/>
        <w:spacing w:before="0"/>
      </w:pPr>
      <w:bookmarkStart w:id="1" w:name="instructions"/>
      <w:bookmarkEnd w:id="0"/>
      <w:r>
        <w:t>Instructions</w:t>
      </w:r>
    </w:p>
    <w:p w14:paraId="51DF0300" w14:textId="77777777" w:rsidR="00547C27" w:rsidRDefault="00F9407A" w:rsidP="009779CE">
      <w:pPr>
        <w:pStyle w:val="Compact"/>
      </w:pPr>
      <w:r>
        <w:t>Answer all questions in a single R Markdown document. Please knit to Word or PDF at the end and submit both the PDF/Word document and the .Rmd file for assessment, in that order.</w:t>
      </w:r>
    </w:p>
    <w:p w14:paraId="51DF0301" w14:textId="77777777" w:rsidR="00547C27" w:rsidRDefault="00F9407A" w:rsidP="009779CE">
      <w:pPr>
        <w:pStyle w:val="Compact"/>
      </w:pPr>
      <w:r>
        <w:t>Label questions clearly, as it is done on this question paper.</w:t>
      </w:r>
    </w:p>
    <w:p w14:paraId="51DF0302" w14:textId="0DB64F70" w:rsidR="00547C27" w:rsidRDefault="00F9407A" w:rsidP="009779CE">
      <w:pPr>
        <w:pStyle w:val="Compact"/>
      </w:pPr>
      <w:r>
        <w:t>All results accurate to at least 1 decimal place, ensure that simulation error is small enough (by doing enough simulations).</w:t>
      </w:r>
      <w:r w:rsidR="009779CE">
        <w:t xml:space="preserve"> </w:t>
      </w:r>
      <w:r w:rsidR="009779CE">
        <w:t>Intervals should cover 95% probability unless stated otherwise.</w:t>
      </w:r>
    </w:p>
    <w:p w14:paraId="51DF0303" w14:textId="77777777" w:rsidR="00547C27" w:rsidRDefault="00F9407A" w:rsidP="009779CE">
      <w:pPr>
        <w:pStyle w:val="Compact"/>
      </w:pPr>
      <w:r>
        <w:t xml:space="preserve">Show all derivations, formulas, code, </w:t>
      </w:r>
      <w:proofErr w:type="gramStart"/>
      <w:r>
        <w:t>sources</w:t>
      </w:r>
      <w:proofErr w:type="gramEnd"/>
      <w:r>
        <w:t xml:space="preserve"> and reasoning.</w:t>
      </w:r>
    </w:p>
    <w:p w14:paraId="51DF0305" w14:textId="77777777" w:rsidR="00547C27" w:rsidRDefault="00F9407A" w:rsidP="009779CE">
      <w:pPr>
        <w:pStyle w:val="Compact"/>
      </w:pPr>
      <w:r>
        <w:t>No communication software, no devices, and no communication capable websites may be accessed prior to submission. You may not (nor even appear to) attempt to communicate or pass information to another student.</w:t>
      </w:r>
    </w:p>
    <w:p w14:paraId="51DF0306" w14:textId="77777777" w:rsidR="00547C27" w:rsidRDefault="00F9407A" w:rsidP="005634AE">
      <w:pPr>
        <w:pStyle w:val="Heading1"/>
        <w:spacing w:before="0"/>
      </w:pPr>
      <w:bookmarkStart w:id="2" w:name="question-1"/>
      <w:bookmarkEnd w:id="1"/>
      <w:r>
        <w:t>Question 1</w:t>
      </w:r>
    </w:p>
    <w:p w14:paraId="51DF0307" w14:textId="77777777" w:rsidR="00547C27" w:rsidRDefault="00F9407A">
      <w:pPr>
        <w:pStyle w:val="FirstParagraph"/>
      </w:pPr>
      <w:r>
        <w:t xml:space="preserve">Consider the Laplace density: </w:t>
      </w:r>
      <m:oMath>
        <m:r>
          <w:rPr>
            <w:rFonts w:ascii="Cambria Math" w:hAnsi="Cambria Math"/>
          </w:rPr>
          <m:t>f</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b</m:t>
            </m:r>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2b</m:t>
            </m:r>
          </m:den>
        </m:f>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e>
                </m:d>
              </m:num>
              <m:den>
                <m:r>
                  <w:rPr>
                    <w:rFonts w:ascii="Cambria Math" w:hAnsi="Cambria Math"/>
                  </w:rPr>
                  <m:t>b</m:t>
                </m:r>
              </m:den>
            </m:f>
          </m:e>
        </m:d>
      </m:oMath>
      <w:r>
        <w:t xml:space="preserve"> .</w:t>
      </w:r>
    </w:p>
    <w:p w14:paraId="51DF0308" w14:textId="77777777" w:rsidR="00547C27" w:rsidRDefault="00F9407A">
      <w:pPr>
        <w:pStyle w:val="BodyText"/>
      </w:pPr>
      <w:r>
        <w:rPr>
          <w:b/>
          <w:bCs/>
        </w:rPr>
        <w:t>1.1)</w:t>
      </w:r>
      <w:r>
        <w:t xml:space="preserve"> Write down the log density. </w:t>
      </w:r>
      <w:r>
        <w:rPr>
          <w:b/>
          <w:bCs/>
        </w:rPr>
        <w:t>[ 1 ]</w:t>
      </w:r>
    </w:p>
    <w:p w14:paraId="51DF0309" w14:textId="77777777" w:rsidR="00547C27" w:rsidRDefault="00F9407A">
      <w:pPr>
        <w:pStyle w:val="BodyText"/>
      </w:pPr>
      <w:r>
        <w:rPr>
          <w:b/>
          <w:bCs/>
        </w:rPr>
        <w:t>1.2)</w:t>
      </w:r>
      <w:r>
        <w:t xml:space="preserve"> Derive the MDI prior. </w:t>
      </w:r>
      <w:r>
        <w:rPr>
          <w:b/>
          <w:bCs/>
        </w:rPr>
        <w:t>[ 2 ]</w:t>
      </w:r>
    </w:p>
    <w:p w14:paraId="51DF030A" w14:textId="77777777" w:rsidR="00547C27" w:rsidRDefault="00F9407A">
      <w:pPr>
        <w:pStyle w:val="BodyText"/>
      </w:pPr>
      <w:r>
        <w:rPr>
          <w:b/>
          <w:bCs/>
        </w:rPr>
        <w:t>1.3)</w:t>
      </w:r>
      <w:r>
        <w:t xml:space="preserve"> Derive the Jeffreys prior for </w:t>
      </w:r>
      <m:oMath>
        <m:r>
          <w:rPr>
            <w:rFonts w:ascii="Cambria Math" w:hAnsi="Cambria Math"/>
          </w:rPr>
          <m:t>b</m:t>
        </m:r>
      </m:oMath>
      <w:r>
        <w:t xml:space="preserve"> assuming </w:t>
      </w:r>
      <m:oMath>
        <m:r>
          <w:rPr>
            <w:rFonts w:ascii="Cambria Math" w:hAnsi="Cambria Math"/>
          </w:rPr>
          <m:t>μ</m:t>
        </m:r>
        <m:r>
          <m:rPr>
            <m:sty m:val="p"/>
          </m:rPr>
          <w:rPr>
            <w:rFonts w:ascii="Cambria Math" w:hAnsi="Cambria Math"/>
          </w:rPr>
          <m:t>=</m:t>
        </m:r>
        <m:r>
          <w:rPr>
            <w:rFonts w:ascii="Cambria Math" w:hAnsi="Cambria Math"/>
          </w:rPr>
          <m:t>0</m:t>
        </m:r>
      </m:oMath>
      <w:r>
        <w:t xml:space="preserve">. </w:t>
      </w:r>
      <w:r>
        <w:rPr>
          <w:b/>
          <w:bCs/>
        </w:rPr>
        <w:t>[ 4 ]</w:t>
      </w:r>
    </w:p>
    <w:p w14:paraId="51DF030B" w14:textId="77777777" w:rsidR="00547C27" w:rsidRDefault="00F9407A">
      <w:pPr>
        <w:pStyle w:val="BodyText"/>
      </w:pPr>
      <w:r>
        <w:rPr>
          <w:b/>
          <w:bCs/>
        </w:rPr>
        <w:t>1.4)</w:t>
      </w:r>
      <w:r>
        <w:t xml:space="preserve"> Now consider that you have a sample of values </w:t>
      </w:r>
      <m:oMath>
        <m:sSub>
          <m:sSubPr>
            <m:ctrlPr>
              <w:rPr>
                <w:rFonts w:ascii="Cambria Math" w:hAnsi="Cambria Math"/>
              </w:rPr>
            </m:ctrlPr>
          </m:sSubPr>
          <m:e>
            <m:r>
              <w:rPr>
                <w:rFonts w:ascii="Cambria Math" w:hAnsi="Cambria Math"/>
              </w:rPr>
              <m:t>y</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oMath>
      <w:r>
        <w:t xml:space="preserve"> that are explained by a single continuous explanatory variable </w:t>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oMath>
      <w:r>
        <w:t xml:space="preserve"> but with Laplace residuals. Write down the log likelihood and then show that the log posterior is given by the expression below. </w:t>
      </w:r>
      <w:r>
        <w:rPr>
          <w:b/>
          <w:bCs/>
        </w:rPr>
        <w:t>[ 3 ]</w:t>
      </w:r>
    </w:p>
    <w:p w14:paraId="51DF030C" w14:textId="77777777" w:rsidR="00547C27" w:rsidRDefault="00F9407A">
      <w:pPr>
        <w:pStyle w:val="BodyText"/>
      </w:pPr>
      <m:oMathPara>
        <m:oMathParaPr>
          <m:jc m:val="center"/>
        </m:oMathParaPr>
        <m:oMath>
          <m:r>
            <w:rPr>
              <w:rFonts w:ascii="Cambria Math" w:hAnsi="Cambria Math"/>
            </w:rPr>
            <m:t>π</m:t>
          </m:r>
          <m:d>
            <m:dPr>
              <m:ctrlPr>
                <w:rPr>
                  <w:rFonts w:ascii="Cambria Math" w:hAnsi="Cambria Math"/>
                </w:rPr>
              </m:ctrlPr>
            </m:dPr>
            <m:e>
              <m:r>
                <m:rPr>
                  <m:sty m:val="b"/>
                </m:rPr>
                <w:rPr>
                  <w:rFonts w:ascii="Cambria Math" w:hAnsi="Cambria Math"/>
                </w:rPr>
                <m:t>θ</m:t>
              </m:r>
            </m:e>
            <m:e>
              <m:r>
                <m:rPr>
                  <m:sty m:val="b"/>
                </m:rPr>
                <w:rPr>
                  <w:rFonts w:ascii="Cambria Math" w:hAnsi="Cambria Math"/>
                </w:rPr>
                <m:t>y,x</m:t>
              </m:r>
            </m:e>
          </m:d>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r>
            <m:rPr>
              <m:sty m:val="p"/>
            </m:rPr>
            <w:rPr>
              <w:rFonts w:ascii="Cambria Math" w:hAnsi="Cambria Math"/>
            </w:rPr>
            <m:t>log</m:t>
          </m:r>
          <m:r>
            <w:rPr>
              <w:rFonts w:ascii="Cambria Math" w:hAnsi="Cambria Math"/>
            </w:rPr>
            <m:t>b</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i</m:t>
                          </m:r>
                        </m:sub>
                      </m:sSub>
                    </m:e>
                  </m:d>
                </m:e>
              </m:d>
            </m:e>
          </m:nary>
        </m:oMath>
      </m:oMathPara>
    </w:p>
    <w:p w14:paraId="51DF030D" w14:textId="77777777" w:rsidR="00547C27" w:rsidRDefault="00F9407A">
      <w:pPr>
        <w:pStyle w:val="FirstParagraph"/>
      </w:pPr>
      <w:r>
        <w:rPr>
          <w:b/>
          <w:bCs/>
        </w:rPr>
        <w:t>1.5)</w:t>
      </w:r>
      <w:r>
        <w:t xml:space="preserve"> What is the theoretical impact of using a Laplace distribution for the residuals instead of a normal distribution? </w:t>
      </w:r>
      <w:r>
        <w:rPr>
          <w:b/>
          <w:bCs/>
        </w:rPr>
        <w:t>[ 3 ]</w:t>
      </w:r>
    </w:p>
    <w:p w14:paraId="51DF030E" w14:textId="77777777" w:rsidR="00547C27" w:rsidRDefault="00F9407A">
      <w:pPr>
        <w:pStyle w:val="BodyText"/>
      </w:pPr>
      <w:r>
        <w:rPr>
          <w:b/>
          <w:bCs/>
        </w:rPr>
        <w:t>1.6)</w:t>
      </w:r>
      <w:r>
        <w:t xml:space="preserve"> Use the code below to capture a set of data, and show that the average y value is 5.2 </w:t>
      </w:r>
      <w:r>
        <w:rPr>
          <w:b/>
          <w:bCs/>
        </w:rPr>
        <w:t>[ 2 ]</w:t>
      </w:r>
    </w:p>
    <w:p w14:paraId="51DF0310" w14:textId="4520332F" w:rsidR="00547C27" w:rsidRDefault="00F9407A">
      <w:pPr>
        <w:pStyle w:val="SourceCode"/>
      </w:pPr>
      <w:r>
        <w:rPr>
          <w:rStyle w:val="NormalTok"/>
        </w:rPr>
        <w:t xml:space="preserve">d </w:t>
      </w:r>
      <w:r>
        <w:rPr>
          <w:rStyle w:val="OtherTok"/>
        </w:rPr>
        <w:t>&lt;-</w:t>
      </w:r>
      <w:r>
        <w:rPr>
          <w:rStyle w:val="NormalTok"/>
        </w:rPr>
        <w:t xml:space="preserve"> </w:t>
      </w:r>
      <w:proofErr w:type="gramStart"/>
      <w:r>
        <w:rPr>
          <w:rStyle w:val="FunctionTok"/>
        </w:rPr>
        <w:t>data.frame</w:t>
      </w:r>
      <w:proofErr w:type="gramEnd"/>
      <w:r>
        <w:rPr>
          <w:rStyle w:val="NormalTok"/>
        </w:rPr>
        <w:t>(</w:t>
      </w:r>
      <w:r>
        <w:rPr>
          <w:rStyle w:val="AttributeTok"/>
        </w:rPr>
        <w:t>x =</w:t>
      </w:r>
      <w:r>
        <w:rPr>
          <w:rStyle w:val="NormalTok"/>
        </w:rPr>
        <w:t xml:space="preserve"> </w:t>
      </w:r>
      <w:r>
        <w:rPr>
          <w:rStyle w:val="DecValTok"/>
        </w:rPr>
        <w:t>1</w:t>
      </w:r>
      <w:r>
        <w:rPr>
          <w:rStyle w:val="SpecialCharTok"/>
        </w:rPr>
        <w:t>:</w:t>
      </w:r>
      <w:r>
        <w:rPr>
          <w:rStyle w:val="DecValTok"/>
        </w:rPr>
        <w:t>20</w:t>
      </w:r>
      <w:r>
        <w:rPr>
          <w:rStyle w:val="NormalTok"/>
        </w:rPr>
        <w:t xml:space="preserve">, </w:t>
      </w:r>
      <w:r>
        <w:rPr>
          <w:rStyle w:val="AttributeTok"/>
        </w:rPr>
        <w:t>y =</w:t>
      </w:r>
      <w:r>
        <w:rPr>
          <w:rStyle w:val="NormalTok"/>
        </w:rPr>
        <w:t xml:space="preserve"> </w:t>
      </w:r>
      <w:r>
        <w:rPr>
          <w:rStyle w:val="FunctionTok"/>
        </w:rPr>
        <w:t>c</w:t>
      </w:r>
      <w:r>
        <w:rPr>
          <w:rStyle w:val="NormalTok"/>
        </w:rPr>
        <w:t>(</w:t>
      </w:r>
      <w:r>
        <w:rPr>
          <w:rStyle w:val="FloatTok"/>
        </w:rPr>
        <w:t>8.6</w:t>
      </w:r>
      <w:r>
        <w:rPr>
          <w:rStyle w:val="NormalTok"/>
        </w:rPr>
        <w:t xml:space="preserve">, </w:t>
      </w:r>
      <w:r>
        <w:rPr>
          <w:rStyle w:val="FloatTok"/>
        </w:rPr>
        <w:t>5.6</w:t>
      </w:r>
      <w:r>
        <w:rPr>
          <w:rStyle w:val="NormalTok"/>
        </w:rPr>
        <w:t xml:space="preserve">, </w:t>
      </w:r>
      <w:r>
        <w:rPr>
          <w:rStyle w:val="FloatTok"/>
        </w:rPr>
        <w:t>7.2</w:t>
      </w:r>
      <w:r>
        <w:rPr>
          <w:rStyle w:val="NormalTok"/>
        </w:rPr>
        <w:t xml:space="preserve">, </w:t>
      </w:r>
      <w:r>
        <w:rPr>
          <w:rStyle w:val="FloatTok"/>
        </w:rPr>
        <w:t>6.9</w:t>
      </w:r>
      <w:r>
        <w:rPr>
          <w:rStyle w:val="NormalTok"/>
        </w:rPr>
        <w:t xml:space="preserve">, </w:t>
      </w:r>
      <w:r>
        <w:rPr>
          <w:rStyle w:val="FloatTok"/>
        </w:rPr>
        <w:t>6.8</w:t>
      </w:r>
      <w:r>
        <w:rPr>
          <w:rStyle w:val="NormalTok"/>
        </w:rPr>
        <w:t xml:space="preserve">, </w:t>
      </w:r>
      <w:r>
        <w:rPr>
          <w:rStyle w:val="FloatTok"/>
        </w:rPr>
        <w:t>5.4</w:t>
      </w:r>
      <w:r>
        <w:rPr>
          <w:rStyle w:val="NormalTok"/>
        </w:rPr>
        <w:t xml:space="preserve">, </w:t>
      </w:r>
      <w:r>
        <w:rPr>
          <w:rStyle w:val="FloatTok"/>
        </w:rPr>
        <w:t>6.8</w:t>
      </w:r>
      <w:r>
        <w:rPr>
          <w:rStyle w:val="NormalTok"/>
        </w:rPr>
        <w:t xml:space="preserve">, </w:t>
      </w:r>
      <w:r>
        <w:rPr>
          <w:rStyle w:val="FloatTok"/>
        </w:rPr>
        <w:t>5.9</w:t>
      </w:r>
      <w:r>
        <w:rPr>
          <w:rStyle w:val="NormalTok"/>
        </w:rPr>
        <w:t xml:space="preserve">, </w:t>
      </w:r>
      <w:r>
        <w:rPr>
          <w:rStyle w:val="FloatTok"/>
        </w:rPr>
        <w:t>4.4</w:t>
      </w:r>
      <w:r>
        <w:rPr>
          <w:rStyle w:val="NormalTok"/>
        </w:rPr>
        <w:t xml:space="preserve">, </w:t>
      </w:r>
      <w:r>
        <w:rPr>
          <w:rStyle w:val="FloatTok"/>
        </w:rPr>
        <w:t>5.9</w:t>
      </w:r>
      <w:r>
        <w:rPr>
          <w:rStyle w:val="NormalTok"/>
        </w:rPr>
        <w:t xml:space="preserve">, </w:t>
      </w:r>
      <w:r>
        <w:rPr>
          <w:rStyle w:val="FloatTok"/>
        </w:rPr>
        <w:t>4.8</w:t>
      </w:r>
      <w:r>
        <w:rPr>
          <w:rStyle w:val="NormalTok"/>
        </w:rPr>
        <w:t xml:space="preserve">, </w:t>
      </w:r>
      <w:r>
        <w:rPr>
          <w:rStyle w:val="FloatTok"/>
        </w:rPr>
        <w:t>5.2</w:t>
      </w:r>
      <w:r>
        <w:rPr>
          <w:rStyle w:val="NormalTok"/>
        </w:rPr>
        <w:t xml:space="preserve">, </w:t>
      </w:r>
      <w:r>
        <w:rPr>
          <w:rStyle w:val="FloatTok"/>
        </w:rPr>
        <w:t>3.7</w:t>
      </w:r>
      <w:r>
        <w:rPr>
          <w:rStyle w:val="NormalTok"/>
        </w:rPr>
        <w:t xml:space="preserve">, </w:t>
      </w:r>
      <w:r>
        <w:rPr>
          <w:rStyle w:val="FloatTok"/>
        </w:rPr>
        <w:t>5.3</w:t>
      </w:r>
      <w:r>
        <w:rPr>
          <w:rStyle w:val="NormalTok"/>
        </w:rPr>
        <w:t xml:space="preserve">, </w:t>
      </w:r>
      <w:r>
        <w:rPr>
          <w:rStyle w:val="FloatTok"/>
        </w:rPr>
        <w:t>3.4</w:t>
      </w:r>
      <w:r>
        <w:rPr>
          <w:rStyle w:val="NormalTok"/>
        </w:rPr>
        <w:t xml:space="preserve">, </w:t>
      </w:r>
      <w:r>
        <w:rPr>
          <w:rStyle w:val="DecValTok"/>
        </w:rPr>
        <w:t>4</w:t>
      </w:r>
      <w:r>
        <w:rPr>
          <w:rStyle w:val="NormalTok"/>
        </w:rPr>
        <w:t xml:space="preserve">, </w:t>
      </w:r>
      <w:r>
        <w:rPr>
          <w:rStyle w:val="FloatTok"/>
        </w:rPr>
        <w:t>4.2</w:t>
      </w:r>
      <w:r>
        <w:rPr>
          <w:rStyle w:val="NormalTok"/>
        </w:rPr>
        <w:t xml:space="preserve">, </w:t>
      </w:r>
      <w:r>
        <w:rPr>
          <w:rStyle w:val="FloatTok"/>
        </w:rPr>
        <w:t>3.1</w:t>
      </w:r>
      <w:r>
        <w:rPr>
          <w:rStyle w:val="NormalTok"/>
        </w:rPr>
        <w:t xml:space="preserve">, </w:t>
      </w:r>
      <w:r>
        <w:rPr>
          <w:rStyle w:val="FloatTok"/>
        </w:rPr>
        <w:t>3.6</w:t>
      </w:r>
      <w:r>
        <w:rPr>
          <w:rStyle w:val="NormalTok"/>
        </w:rPr>
        <w:t xml:space="preserve">, </w:t>
      </w:r>
      <w:r>
        <w:rPr>
          <w:rStyle w:val="FloatTok"/>
        </w:rPr>
        <w:t>3.2</w:t>
      </w:r>
      <w:r>
        <w:rPr>
          <w:rStyle w:val="NormalTok"/>
        </w:rPr>
        <w:t>))</w:t>
      </w:r>
      <w:r>
        <w:br/>
      </w:r>
      <w:r>
        <w:rPr>
          <w:rStyle w:val="FunctionTok"/>
        </w:rPr>
        <w:t>mean</w:t>
      </w:r>
      <w:r>
        <w:rPr>
          <w:rStyle w:val="NormalTok"/>
        </w:rPr>
        <w:t>(d</w:t>
      </w:r>
      <w:r>
        <w:rPr>
          <w:rStyle w:val="SpecialCharTok"/>
        </w:rPr>
        <w:t>$</w:t>
      </w:r>
      <w:r>
        <w:rPr>
          <w:rStyle w:val="NormalTok"/>
        </w:rPr>
        <w:t>y)</w:t>
      </w:r>
    </w:p>
    <w:p w14:paraId="51DF0311" w14:textId="77777777" w:rsidR="00547C27" w:rsidRDefault="00F9407A">
      <w:pPr>
        <w:pStyle w:val="FirstParagraph"/>
      </w:pPr>
      <w:r>
        <w:rPr>
          <w:b/>
          <w:bCs/>
        </w:rPr>
        <w:t>1.7)</w:t>
      </w:r>
      <w:r>
        <w:t xml:space="preserve"> Fit an OLS regression through the points as given. Give a summary of the parameters. </w:t>
      </w:r>
      <w:r>
        <w:rPr>
          <w:b/>
          <w:bCs/>
        </w:rPr>
        <w:t>[ 2 ]</w:t>
      </w:r>
    </w:p>
    <w:p w14:paraId="51DF0312" w14:textId="77777777" w:rsidR="00547C27" w:rsidRDefault="00F9407A">
      <w:pPr>
        <w:pStyle w:val="BodyText"/>
      </w:pPr>
      <w:r>
        <w:rPr>
          <w:b/>
          <w:bCs/>
        </w:rPr>
        <w:t>1.8)</w:t>
      </w:r>
      <w:r>
        <w:t xml:space="preserve"> Fit a Bayesian linear model with Laplace errors through the points as given. Give a trace plot and summary of the parameters. </w:t>
      </w:r>
      <w:r>
        <w:rPr>
          <w:b/>
          <w:bCs/>
        </w:rPr>
        <w:t>[ 10 ]</w:t>
      </w:r>
    </w:p>
    <w:p w14:paraId="51DF0313" w14:textId="77777777" w:rsidR="00547C27" w:rsidRDefault="00F9407A">
      <w:pPr>
        <w:pStyle w:val="BodyText"/>
      </w:pPr>
      <w:r>
        <w:rPr>
          <w:b/>
          <w:bCs/>
        </w:rPr>
        <w:t>1.9)</w:t>
      </w:r>
      <w:r>
        <w:t xml:space="preserve"> Draw a single plot showing the data points and both model fits, as well as prediction intervals for both models. </w:t>
      </w:r>
      <w:r>
        <w:rPr>
          <w:b/>
          <w:bCs/>
        </w:rPr>
        <w:t>[ 10 ]</w:t>
      </w:r>
    </w:p>
    <w:p w14:paraId="51DF0314" w14:textId="77777777" w:rsidR="00547C27" w:rsidRDefault="00F9407A">
      <w:pPr>
        <w:pStyle w:val="BodyText"/>
      </w:pPr>
      <w:r>
        <w:rPr>
          <w:i/>
          <w:iCs/>
        </w:rPr>
        <w:t>HINT</w:t>
      </w:r>
      <w:r>
        <w:t xml:space="preserve"> You can use posterior mean or median estimates to produce Laplace predicted values without intervals. Leave the Laplace intervals for last, after you have already done the plot and some interpretation, as they require you to simulate new Laplace values.</w:t>
      </w:r>
    </w:p>
    <w:p w14:paraId="51DF0315" w14:textId="77777777" w:rsidR="00547C27" w:rsidRDefault="00F9407A">
      <w:pPr>
        <w:pStyle w:val="BodyText"/>
      </w:pPr>
      <w:r>
        <w:rPr>
          <w:b/>
          <w:bCs/>
        </w:rPr>
        <w:t>1.10)</w:t>
      </w:r>
      <w:r>
        <w:t xml:space="preserve"> Explain, in detail, which model appears to be a better fit based on your plot. </w:t>
      </w:r>
      <w:r>
        <w:rPr>
          <w:b/>
          <w:bCs/>
        </w:rPr>
        <w:t>[ 3 ]</w:t>
      </w:r>
      <w:bookmarkEnd w:id="2"/>
    </w:p>
    <w:sectPr w:rsidR="00547C27" w:rsidSect="009F0D63">
      <w:footerReference w:type="default" r:id="rId7"/>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C513" w14:textId="77777777" w:rsidR="003502CE" w:rsidRDefault="00F9407A">
      <w:pPr>
        <w:spacing w:after="0"/>
      </w:pPr>
      <w:r>
        <w:separator/>
      </w:r>
    </w:p>
  </w:endnote>
  <w:endnote w:type="continuationSeparator" w:id="0">
    <w:p w14:paraId="1EDC1498" w14:textId="77777777" w:rsidR="003502CE" w:rsidRDefault="00F9407A">
      <w:pPr>
        <w:spacing w:after="0"/>
      </w:pPr>
      <w:r>
        <w:continuationSeparator/>
      </w:r>
    </w:p>
  </w:endnote>
  <w:endnote w:type="continuationNotice" w:id="1">
    <w:p w14:paraId="2CE87E9E" w14:textId="77777777" w:rsidR="00416AAA" w:rsidRDefault="00416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51DF0318" w14:textId="77777777" w:rsidR="00577338" w:rsidRDefault="00F9407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DF0319" w14:textId="77777777" w:rsidR="00577338" w:rsidRDefault="004B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1411" w14:textId="77777777" w:rsidR="00547C27" w:rsidRDefault="00F9407A">
      <w:r>
        <w:separator/>
      </w:r>
    </w:p>
  </w:footnote>
  <w:footnote w:type="continuationSeparator" w:id="0">
    <w:p w14:paraId="517F05A4" w14:textId="77777777" w:rsidR="00547C27" w:rsidRDefault="00F9407A">
      <w:r>
        <w:continuationSeparator/>
      </w:r>
    </w:p>
  </w:footnote>
  <w:footnote w:type="continuationNotice" w:id="1">
    <w:p w14:paraId="61932C56" w14:textId="77777777" w:rsidR="00416AAA" w:rsidRDefault="00416A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D1C28B6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B8B2062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C0"/>
    <w:rsid w:val="002E070A"/>
    <w:rsid w:val="003502CE"/>
    <w:rsid w:val="00416AAA"/>
    <w:rsid w:val="004B27C7"/>
    <w:rsid w:val="00547C27"/>
    <w:rsid w:val="005634AE"/>
    <w:rsid w:val="005E4EC0"/>
    <w:rsid w:val="009779CE"/>
    <w:rsid w:val="00C9348C"/>
    <w:rsid w:val="00F940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02FB"/>
  <w15:docId w15:val="{C71674AD-2A62-452B-98B8-89D1FFC9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STSB6816 Special Test of 2022</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Special Test of 2022</dc:title>
  <dc:creator>Mathematical Statistics and Actuarial Science;University of the Free State</dc:creator>
  <cp:keywords/>
  <cp:lastModifiedBy>Sean Van Der Merwe</cp:lastModifiedBy>
  <cp:revision>8</cp:revision>
  <cp:lastPrinted>2022-06-15T12:09:00Z</cp:lastPrinted>
  <dcterms:created xsi:type="dcterms:W3CDTF">2022-06-15T12:04:00Z</dcterms:created>
  <dcterms:modified xsi:type="dcterms:W3CDTF">2022-06-15T12:09:00Z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2022/06/23</vt:lpwstr>
  </property>
  <property fmtid="{D5CDD505-2E9C-101B-9397-08002B2CF9AE}" pid="3" name="output">
    <vt:lpwstr/>
  </property>
  <property fmtid="{D5CDD505-2E9C-101B-9397-08002B2CF9AE}" pid="4" name="params">
    <vt:lpwstr/>
  </property>
</Properties>
</file>